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B07D4A" w14:textId="77777777" w:rsidR="002D6037" w:rsidRDefault="002D6037">
      <w:pPr>
        <w:keepNext/>
        <w:pBdr>
          <w:top w:val="nil"/>
          <w:left w:val="nil"/>
          <w:bottom w:val="nil"/>
          <w:right w:val="nil"/>
          <w:between w:val="nil"/>
        </w:pBdr>
        <w:ind w:left="0"/>
        <w:jc w:val="left"/>
        <w:rPr>
          <w:b/>
          <w:color w:val="000000"/>
          <w:sz w:val="36"/>
          <w:szCs w:val="36"/>
        </w:rPr>
      </w:pPr>
      <w:bookmarkStart w:id="0" w:name="_heading=h.gjdgxs" w:colFirst="0" w:colLast="0"/>
      <w:bookmarkEnd w:id="0"/>
    </w:p>
    <w:p w14:paraId="14C35BD3" w14:textId="77777777" w:rsidR="002D6037" w:rsidRDefault="00CD62E3">
      <w:pPr>
        <w:keepNext/>
        <w:pBdr>
          <w:top w:val="nil"/>
          <w:left w:val="nil"/>
          <w:bottom w:val="nil"/>
          <w:right w:val="nil"/>
          <w:between w:val="nil"/>
        </w:pBdr>
        <w:ind w:left="0"/>
        <w:jc w:val="left"/>
        <w:rPr>
          <w:b/>
          <w:color w:val="000000"/>
          <w:sz w:val="36"/>
          <w:szCs w:val="36"/>
        </w:rPr>
      </w:pPr>
      <w:r>
        <w:rPr>
          <w:b/>
          <w:color w:val="000000"/>
          <w:sz w:val="36"/>
          <w:szCs w:val="36"/>
        </w:rPr>
        <w:t>Call-Off Schedule 12 (Clustering)</w:t>
      </w:r>
    </w:p>
    <w:p w14:paraId="25A65C42" w14:textId="77777777" w:rsidR="002D6037" w:rsidRDefault="00CD62E3" w:rsidP="0073540A">
      <w:pPr>
        <w:keepNext/>
        <w:numPr>
          <w:ilvl w:val="0"/>
          <w:numId w:val="1"/>
        </w:numPr>
        <w:pBdr>
          <w:top w:val="nil"/>
          <w:left w:val="nil"/>
          <w:bottom w:val="nil"/>
          <w:right w:val="nil"/>
          <w:between w:val="nil"/>
        </w:pBdr>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When you should use this Schedule</w:t>
      </w:r>
    </w:p>
    <w:p w14:paraId="7A2E2910" w14:textId="77777777" w:rsidR="002D6037" w:rsidRDefault="00CD62E3" w:rsidP="0073540A">
      <w:pPr>
        <w:numPr>
          <w:ilvl w:val="1"/>
          <w:numId w:val="1"/>
        </w:numPr>
        <w:pBdr>
          <w:top w:val="nil"/>
          <w:left w:val="nil"/>
          <w:bottom w:val="nil"/>
          <w:right w:val="nil"/>
          <w:between w:val="nil"/>
        </w:pBdr>
        <w:spacing w:before="120" w:after="120"/>
        <w:jc w:val="left"/>
        <w:rPr>
          <w:color w:val="000000"/>
          <w:sz w:val="24"/>
          <w:szCs w:val="24"/>
        </w:rPr>
      </w:pPr>
      <w:r>
        <w:rPr>
          <w:color w:val="000000"/>
          <w:sz w:val="24"/>
          <w:szCs w:val="24"/>
        </w:rPr>
        <w:t xml:space="preserve">This Schedule is required where various Other Contracting Authorities want to join with the Buyer to efficiently contract collectively under a single Call Off Contract rather than as separate individual Buyers under separate Call Off Contracts. </w:t>
      </w:r>
    </w:p>
    <w:p w14:paraId="57EA49E4" w14:textId="77777777" w:rsidR="002D6037" w:rsidRDefault="00CD62E3" w:rsidP="0073540A">
      <w:pPr>
        <w:keepNext/>
        <w:numPr>
          <w:ilvl w:val="0"/>
          <w:numId w:val="1"/>
        </w:numPr>
        <w:pBdr>
          <w:top w:val="nil"/>
          <w:left w:val="nil"/>
          <w:bottom w:val="nil"/>
          <w:right w:val="nil"/>
          <w:between w:val="nil"/>
        </w:pBdr>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Definitions </w:t>
      </w:r>
    </w:p>
    <w:p w14:paraId="64F3C1A3" w14:textId="77777777" w:rsidR="0073540A" w:rsidRPr="0073540A" w:rsidRDefault="00CD62E3" w:rsidP="004D5409">
      <w:pPr>
        <w:numPr>
          <w:ilvl w:val="1"/>
          <w:numId w:val="1"/>
        </w:numPr>
        <w:pBdr>
          <w:top w:val="nil"/>
          <w:left w:val="nil"/>
          <w:bottom w:val="nil"/>
          <w:right w:val="nil"/>
          <w:between w:val="nil"/>
        </w:pBdr>
        <w:spacing w:before="120" w:after="120"/>
        <w:jc w:val="left"/>
        <w:rPr>
          <w:sz w:val="24"/>
          <w:szCs w:val="24"/>
        </w:rPr>
      </w:pPr>
      <w:r w:rsidRPr="0073540A">
        <w:rPr>
          <w:b/>
          <w:color w:val="000000"/>
          <w:sz w:val="24"/>
          <w:szCs w:val="24"/>
        </w:rPr>
        <w:t>“Cluster Members"</w:t>
      </w:r>
      <w:r w:rsidRPr="0073540A">
        <w:rPr>
          <w:color w:val="000000"/>
          <w:sz w:val="24"/>
          <w:szCs w:val="24"/>
        </w:rPr>
        <w:t xml:space="preserve"> means a person named as such in the Annex A to this Schedule which shall be incorporated into the Order Form. </w:t>
      </w:r>
    </w:p>
    <w:p w14:paraId="6C0732A7" w14:textId="2BD9FE0B" w:rsidR="002D6037" w:rsidRPr="0073540A" w:rsidRDefault="00CD62E3" w:rsidP="004D5409">
      <w:pPr>
        <w:numPr>
          <w:ilvl w:val="1"/>
          <w:numId w:val="1"/>
        </w:numPr>
        <w:pBdr>
          <w:top w:val="nil"/>
          <w:left w:val="nil"/>
          <w:bottom w:val="nil"/>
          <w:right w:val="nil"/>
          <w:between w:val="nil"/>
        </w:pBdr>
        <w:spacing w:before="120" w:after="120"/>
        <w:jc w:val="left"/>
        <w:rPr>
          <w:sz w:val="24"/>
          <w:szCs w:val="24"/>
        </w:rPr>
      </w:pPr>
      <w:r w:rsidRPr="0073540A">
        <w:rPr>
          <w:b/>
          <w:sz w:val="24"/>
          <w:szCs w:val="24"/>
        </w:rPr>
        <w:t>“Buyer”</w:t>
      </w:r>
      <w:r w:rsidRPr="0073540A">
        <w:rPr>
          <w:sz w:val="24"/>
          <w:szCs w:val="24"/>
        </w:rPr>
        <w:t xml:space="preserve"> for the purposes of this schedule, may also mean the specific contracting entity formed on behalf of the cluster.</w:t>
      </w:r>
    </w:p>
    <w:p w14:paraId="6B2F1FA2" w14:textId="77777777" w:rsidR="002D6037" w:rsidRDefault="00CD62E3" w:rsidP="0073540A">
      <w:pPr>
        <w:numPr>
          <w:ilvl w:val="0"/>
          <w:numId w:val="1"/>
        </w:numPr>
        <w:pBdr>
          <w:top w:val="nil"/>
          <w:left w:val="nil"/>
          <w:bottom w:val="nil"/>
          <w:right w:val="nil"/>
          <w:between w:val="nil"/>
        </w:pBdr>
        <w:spacing w:before="240"/>
        <w:jc w:val="left"/>
        <w:rPr>
          <w:b/>
          <w:smallCaps/>
          <w:color w:val="000000"/>
          <w:sz w:val="24"/>
          <w:szCs w:val="24"/>
        </w:rPr>
      </w:pPr>
      <w:r>
        <w:rPr>
          <w:rFonts w:ascii="Arial Bold" w:eastAsia="Arial Bold" w:hAnsi="Arial Bold" w:cs="Arial Bold"/>
          <w:b/>
          <w:color w:val="000000"/>
          <w:sz w:val="24"/>
          <w:szCs w:val="24"/>
        </w:rPr>
        <w:t>Cluster Members benefits under the Contract</w:t>
      </w:r>
    </w:p>
    <w:p w14:paraId="09DD8A82" w14:textId="77777777" w:rsidR="002D6037" w:rsidRDefault="00CD62E3" w:rsidP="0073540A">
      <w:pPr>
        <w:numPr>
          <w:ilvl w:val="1"/>
          <w:numId w:val="1"/>
        </w:numPr>
        <w:pBdr>
          <w:top w:val="nil"/>
          <w:left w:val="nil"/>
          <w:bottom w:val="nil"/>
          <w:right w:val="nil"/>
          <w:between w:val="nil"/>
        </w:pBdr>
        <w:spacing w:before="120" w:after="120"/>
        <w:jc w:val="left"/>
        <w:rPr>
          <w:color w:val="000000"/>
          <w:sz w:val="24"/>
          <w:szCs w:val="24"/>
        </w:rPr>
      </w:pPr>
      <w:r>
        <w:rPr>
          <w:color w:val="000000"/>
          <w:sz w:val="24"/>
          <w:szCs w:val="24"/>
        </w:rPr>
        <w:t xml:space="preserve">The Buyer has entered into this Call-Off Contract both for its own benefit and for the benefit of the Cluster Members.  </w:t>
      </w:r>
    </w:p>
    <w:p w14:paraId="13174C0F" w14:textId="77777777" w:rsidR="002D6037" w:rsidRDefault="00CD62E3" w:rsidP="0073540A">
      <w:pPr>
        <w:numPr>
          <w:ilvl w:val="1"/>
          <w:numId w:val="1"/>
        </w:numPr>
        <w:pBdr>
          <w:top w:val="nil"/>
          <w:left w:val="nil"/>
          <w:bottom w:val="nil"/>
          <w:right w:val="nil"/>
          <w:between w:val="nil"/>
        </w:pBdr>
        <w:spacing w:before="120" w:after="120"/>
        <w:jc w:val="left"/>
        <w:rPr>
          <w:color w:val="000000"/>
          <w:sz w:val="24"/>
          <w:szCs w:val="24"/>
        </w:rPr>
      </w:pPr>
      <w:r>
        <w:rPr>
          <w:color w:val="000000"/>
          <w:sz w:val="24"/>
          <w:szCs w:val="24"/>
        </w:rPr>
        <w:t>The Cluster Members who are to benefit under the Call-Off Contract are identified Annex 1 to this Schedule which shall be included into Order Form.</w:t>
      </w:r>
    </w:p>
    <w:p w14:paraId="7FCDA314" w14:textId="77777777" w:rsidR="002D6037" w:rsidRDefault="00CD62E3" w:rsidP="0073540A">
      <w:pPr>
        <w:numPr>
          <w:ilvl w:val="1"/>
          <w:numId w:val="1"/>
        </w:numPr>
        <w:pBdr>
          <w:top w:val="nil"/>
          <w:left w:val="nil"/>
          <w:bottom w:val="nil"/>
          <w:right w:val="nil"/>
          <w:between w:val="nil"/>
        </w:pBdr>
        <w:spacing w:before="120" w:after="120"/>
        <w:jc w:val="left"/>
        <w:rPr>
          <w:color w:val="000000"/>
          <w:sz w:val="24"/>
          <w:szCs w:val="24"/>
        </w:rPr>
      </w:pPr>
      <w:r>
        <w:rPr>
          <w:color w:val="000000"/>
          <w:sz w:val="24"/>
          <w:szCs w:val="24"/>
        </w:rPr>
        <w:t>Cluster Members shall have all of the rights granted to the Buyer under a Call-Off Contract.  Accordingly, where the context requires in order to assure the Cluster Members rights and benefits under a Call-Off Contract, and unless the Buyer otherwise specifies, references to the Buyer in a Call-Off Contract (including those references to a Party which are intended to relate to the Buyer) shall be deemed to include a reference to the Cluster Members.</w:t>
      </w:r>
    </w:p>
    <w:p w14:paraId="0EF628FC" w14:textId="77777777" w:rsidR="002D6037" w:rsidRDefault="00CD62E3" w:rsidP="0073540A">
      <w:pPr>
        <w:numPr>
          <w:ilvl w:val="1"/>
          <w:numId w:val="1"/>
        </w:numPr>
        <w:pBdr>
          <w:top w:val="nil"/>
          <w:left w:val="nil"/>
          <w:bottom w:val="nil"/>
          <w:right w:val="nil"/>
          <w:between w:val="nil"/>
        </w:pBdr>
        <w:spacing w:before="120" w:after="120"/>
        <w:jc w:val="left"/>
        <w:rPr>
          <w:color w:val="000000"/>
          <w:sz w:val="24"/>
          <w:szCs w:val="24"/>
        </w:rPr>
      </w:pPr>
      <w:bookmarkStart w:id="1" w:name="_heading=h.30j0zll" w:colFirst="0" w:colLast="0"/>
      <w:bookmarkEnd w:id="1"/>
      <w:r>
        <w:rPr>
          <w:color w:val="000000"/>
          <w:sz w:val="24"/>
          <w:szCs w:val="24"/>
        </w:rPr>
        <w:t xml:space="preserve">Each of the Cluster Members will be a third party beneficiary for the purposes of the CRTPA and may enforce the relevant provisions of a Call-Off Contract pursuant to CRTPA.  </w:t>
      </w:r>
    </w:p>
    <w:p w14:paraId="148F029F" w14:textId="77777777" w:rsidR="002D6037" w:rsidRDefault="00CD62E3" w:rsidP="0073540A">
      <w:pPr>
        <w:numPr>
          <w:ilvl w:val="1"/>
          <w:numId w:val="1"/>
        </w:numPr>
        <w:pBdr>
          <w:top w:val="nil"/>
          <w:left w:val="nil"/>
          <w:bottom w:val="nil"/>
          <w:right w:val="nil"/>
          <w:between w:val="nil"/>
        </w:pBdr>
        <w:spacing w:before="120" w:after="120"/>
        <w:jc w:val="left"/>
        <w:rPr>
          <w:color w:val="000000"/>
          <w:sz w:val="24"/>
          <w:szCs w:val="24"/>
        </w:rPr>
      </w:pPr>
      <w:bookmarkStart w:id="2" w:name="_heading=h.1fob9te" w:colFirst="0" w:colLast="0"/>
      <w:bookmarkEnd w:id="2"/>
      <w:r>
        <w:rPr>
          <w:color w:val="000000"/>
          <w:sz w:val="24"/>
          <w:szCs w:val="24"/>
        </w:rPr>
        <w:t>The Parties to a Call-Off Contract (being the Buyer and Supplier and not including a Cluster Member) may in accordance with its provisions vary, terminate or rescind that Call-Off Contract or any part of it, without the consent of any Cluster Member.</w:t>
      </w:r>
    </w:p>
    <w:p w14:paraId="4D6454A5" w14:textId="2E330091" w:rsidR="002D6037" w:rsidRDefault="00CD62E3" w:rsidP="0073540A">
      <w:pPr>
        <w:keepNext/>
        <w:numPr>
          <w:ilvl w:val="1"/>
          <w:numId w:val="1"/>
        </w:numPr>
        <w:pBdr>
          <w:top w:val="nil"/>
          <w:left w:val="nil"/>
          <w:bottom w:val="nil"/>
          <w:right w:val="nil"/>
          <w:between w:val="nil"/>
        </w:pBdr>
        <w:spacing w:before="120" w:after="120"/>
        <w:jc w:val="left"/>
        <w:rPr>
          <w:color w:val="000000"/>
          <w:sz w:val="24"/>
          <w:szCs w:val="24"/>
        </w:rPr>
      </w:pPr>
      <w:bookmarkStart w:id="3" w:name="_heading=h.3znysh7" w:colFirst="0" w:colLast="0"/>
      <w:bookmarkEnd w:id="3"/>
      <w:r>
        <w:rPr>
          <w:color w:val="000000"/>
          <w:sz w:val="24"/>
          <w:szCs w:val="24"/>
        </w:rPr>
        <w:t>The enforcement rights granted to Cluster Members under Paragraph </w:t>
      </w:r>
      <w:r>
        <w:rPr>
          <w:sz w:val="24"/>
          <w:szCs w:val="24"/>
        </w:rPr>
        <w:t>3</w:t>
      </w:r>
      <w:r w:rsidRPr="0073540A">
        <w:rPr>
          <w:sz w:val="24"/>
        </w:rPr>
        <w:t>.4</w:t>
      </w:r>
      <w:r>
        <w:rPr>
          <w:color w:val="000000"/>
          <w:sz w:val="24"/>
          <w:szCs w:val="24"/>
        </w:rPr>
        <w:t xml:space="preserve"> are subject to the following provisions: </w:t>
      </w:r>
    </w:p>
    <w:p w14:paraId="1D101157" w14:textId="77777777" w:rsidR="002D6037" w:rsidRDefault="00CD62E3" w:rsidP="0073540A">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bookmarkStart w:id="4" w:name="_heading=h.2et92p0" w:colFirst="0" w:colLast="0"/>
      <w:bookmarkEnd w:id="4"/>
      <w:r>
        <w:rPr>
          <w:color w:val="000000"/>
          <w:sz w:val="24"/>
          <w:szCs w:val="24"/>
        </w:rPr>
        <w:t xml:space="preserve">the Buyer may enforce any provision of a Call-Off Contract on behalf of a Cluster Member; </w:t>
      </w:r>
    </w:p>
    <w:p w14:paraId="0C75F074" w14:textId="77777777" w:rsidR="002D6037" w:rsidRDefault="00CD62E3" w:rsidP="0073540A">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any claim from a Cluster Member under the CRTPA to enforce a Call-Off Contract shall be brought by the Buyer if reasonably practicable for the Buyer and Cluster Member to do so; and</w:t>
      </w:r>
    </w:p>
    <w:p w14:paraId="23964E4F" w14:textId="77777777" w:rsidR="002D6037" w:rsidRDefault="002D6037">
      <w:pPr>
        <w:pBdr>
          <w:top w:val="nil"/>
          <w:left w:val="nil"/>
          <w:bottom w:val="nil"/>
          <w:right w:val="nil"/>
          <w:between w:val="nil"/>
        </w:pBdr>
        <w:tabs>
          <w:tab w:val="left" w:pos="1985"/>
          <w:tab w:val="left" w:pos="2127"/>
        </w:tabs>
        <w:spacing w:before="120" w:after="120"/>
        <w:ind w:left="1440"/>
        <w:jc w:val="left"/>
        <w:rPr>
          <w:sz w:val="24"/>
          <w:szCs w:val="24"/>
        </w:rPr>
      </w:pPr>
    </w:p>
    <w:p w14:paraId="58470111" w14:textId="77777777" w:rsidR="002D6037" w:rsidRDefault="00CD62E3" w:rsidP="0073540A">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lastRenderedPageBreak/>
        <w:t>the Supplier's limits and exclusions of liability in the Call-Off Contract shall apply to any claim to enforce a Call-Off Contract made by the Buyer on behalf of a Cluster Member and to any claim to enforce a Call-Off Contract made by a Cluster Member acting on its own behalf.</w:t>
      </w:r>
    </w:p>
    <w:p w14:paraId="3700D73F" w14:textId="77777777" w:rsidR="002D6037" w:rsidRDefault="00CD62E3" w:rsidP="0073540A">
      <w:pPr>
        <w:numPr>
          <w:ilvl w:val="1"/>
          <w:numId w:val="1"/>
        </w:numPr>
        <w:pBdr>
          <w:top w:val="nil"/>
          <w:left w:val="nil"/>
          <w:bottom w:val="nil"/>
          <w:right w:val="nil"/>
          <w:between w:val="nil"/>
        </w:pBdr>
        <w:spacing w:before="120" w:after="120"/>
        <w:jc w:val="left"/>
        <w:rPr>
          <w:color w:val="000000"/>
          <w:sz w:val="24"/>
          <w:szCs w:val="24"/>
        </w:rPr>
      </w:pPr>
      <w:r>
        <w:rPr>
          <w:color w:val="000000"/>
          <w:sz w:val="24"/>
          <w:szCs w:val="24"/>
        </w:rPr>
        <w:t>Notwithstanding that Cluster Members shall each receive the same Services from the Supplier; the following adjustments will apply in relation to how the Call-Off Contract will operate in relation to the Buyer and Cluster Members:</w:t>
      </w:r>
    </w:p>
    <w:p w14:paraId="364E5F35" w14:textId="77777777" w:rsidR="002D6037" w:rsidRDefault="00CD62E3" w:rsidP="0073540A">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Services will be provided by the Supplier to each Cluster Member and Buyer separately; </w:t>
      </w:r>
    </w:p>
    <w:p w14:paraId="77A74D7E" w14:textId="77777777" w:rsidR="002D6037" w:rsidRDefault="00CD62E3" w:rsidP="0073540A">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Supplier's obligation in regards to reporting will be owed to each Cluster Member and Buyer separately;</w:t>
      </w:r>
    </w:p>
    <w:p w14:paraId="6854C16C" w14:textId="77777777" w:rsidR="002D6037" w:rsidRDefault="00CD62E3" w:rsidP="0073540A">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the Buyer and Cluster Members shall be entitled to separate invoices in respect of the provision of Deliverables; </w:t>
      </w:r>
    </w:p>
    <w:p w14:paraId="168D46BF" w14:textId="77777777" w:rsidR="002D6037" w:rsidRDefault="00CD62E3" w:rsidP="0073540A">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separate invoices will correlate to the Deliverables provided to the respective Buyer and Cluster Members;</w:t>
      </w:r>
    </w:p>
    <w:p w14:paraId="44DFC030" w14:textId="77777777" w:rsidR="002D6037" w:rsidRDefault="00CD62E3" w:rsidP="0073540A">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Charges to be paid for the Deliverables shall be calculated on a per Cluster Member and Buyer basis and each Cluster Member and the Buyer shall be responsible for paying their respective Charges;</w:t>
      </w:r>
    </w:p>
    <w:p w14:paraId="56DCD11F" w14:textId="77777777" w:rsidR="002D6037" w:rsidRDefault="00CD62E3" w:rsidP="0073540A">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Service Levels and corresponding Service Credits will be calculated in respect of each Cluster Member and Buyer, and they will be reported and deducted against Charges due by each respective Cluster Member and Buyer; and</w:t>
      </w:r>
    </w:p>
    <w:p w14:paraId="704F6A60" w14:textId="77777777" w:rsidR="002D6037" w:rsidRDefault="00CD62E3" w:rsidP="0073540A">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such further adjustments as the Buyer and each Cluster Member may notify to the Supplier from time to time. </w:t>
      </w:r>
    </w:p>
    <w:p w14:paraId="31B0D618" w14:textId="77777777" w:rsidR="002D6037" w:rsidRDefault="00CD62E3">
      <w:pPr>
        <w:spacing w:after="200" w:line="276" w:lineRule="auto"/>
        <w:ind w:left="0"/>
        <w:jc w:val="left"/>
        <w:rPr>
          <w:sz w:val="24"/>
          <w:szCs w:val="24"/>
        </w:rPr>
      </w:pPr>
      <w:r>
        <w:br w:type="page"/>
      </w:r>
    </w:p>
    <w:p w14:paraId="7AA79215" w14:textId="77777777" w:rsidR="00CB353B" w:rsidRDefault="00CB353B">
      <w:pPr>
        <w:pBdr>
          <w:top w:val="nil"/>
          <w:left w:val="nil"/>
          <w:bottom w:val="nil"/>
          <w:right w:val="nil"/>
          <w:between w:val="nil"/>
        </w:pBdr>
        <w:ind w:left="0"/>
        <w:jc w:val="left"/>
        <w:rPr>
          <w:b/>
          <w:color w:val="000000"/>
          <w:sz w:val="36"/>
          <w:szCs w:val="36"/>
        </w:rPr>
      </w:pPr>
    </w:p>
    <w:p w14:paraId="19C45351" w14:textId="58CAE45C" w:rsidR="002D6037" w:rsidRDefault="00CD62E3">
      <w:pPr>
        <w:pBdr>
          <w:top w:val="nil"/>
          <w:left w:val="nil"/>
          <w:bottom w:val="nil"/>
          <w:right w:val="nil"/>
          <w:between w:val="nil"/>
        </w:pBdr>
        <w:ind w:left="0"/>
        <w:jc w:val="left"/>
        <w:rPr>
          <w:b/>
          <w:color w:val="000000"/>
          <w:sz w:val="36"/>
          <w:szCs w:val="36"/>
        </w:rPr>
      </w:pPr>
      <w:r>
        <w:rPr>
          <w:b/>
          <w:color w:val="000000"/>
          <w:sz w:val="36"/>
          <w:szCs w:val="36"/>
        </w:rPr>
        <w:t xml:space="preserve">Annex </w:t>
      </w:r>
      <w:bookmarkStart w:id="5" w:name="_GoBack"/>
      <w:bookmarkEnd w:id="5"/>
      <w:r>
        <w:rPr>
          <w:b/>
          <w:color w:val="000000"/>
          <w:sz w:val="36"/>
          <w:szCs w:val="36"/>
        </w:rPr>
        <w:t>A – Cluster Members</w:t>
      </w:r>
    </w:p>
    <w:p w14:paraId="1BBD1655" w14:textId="77777777" w:rsidR="002D6037" w:rsidRDefault="00CD62E3">
      <w:pPr>
        <w:ind w:left="0"/>
        <w:jc w:val="left"/>
        <w:rPr>
          <w:sz w:val="24"/>
          <w:szCs w:val="24"/>
        </w:rPr>
      </w:pPr>
      <w:r>
        <w:rPr>
          <w:sz w:val="24"/>
          <w:szCs w:val="24"/>
        </w:rPr>
        <w:t>The Deliverables shall also be provided for the benefit of the following Cluster Members:</w:t>
      </w:r>
    </w:p>
    <w:tbl>
      <w:tblPr>
        <w:tblStyle w:val="a1"/>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54"/>
        <w:gridCol w:w="2254"/>
        <w:gridCol w:w="2254"/>
        <w:gridCol w:w="2254"/>
      </w:tblGrid>
      <w:tr w:rsidR="002D6037" w14:paraId="4203DB5C" w14:textId="77777777" w:rsidTr="0073540A">
        <w:tc>
          <w:tcPr>
            <w:tcW w:w="2254" w:type="dxa"/>
          </w:tcPr>
          <w:p w14:paraId="400E6E6E" w14:textId="77777777" w:rsidR="002D6037" w:rsidRPr="0046778B" w:rsidRDefault="00CD62E3">
            <w:pPr>
              <w:keepNext/>
              <w:keepLines/>
              <w:spacing w:before="200" w:line="276" w:lineRule="auto"/>
              <w:ind w:left="0"/>
              <w:jc w:val="left"/>
              <w:rPr>
                <w:rFonts w:ascii="Arial" w:hAnsi="Arial" w:cs="Arial"/>
                <w:sz w:val="24"/>
                <w:szCs w:val="24"/>
              </w:rPr>
            </w:pPr>
            <w:r w:rsidRPr="0046778B">
              <w:rPr>
                <w:rFonts w:ascii="Arial" w:hAnsi="Arial" w:cs="Arial"/>
                <w:sz w:val="24"/>
                <w:szCs w:val="24"/>
              </w:rPr>
              <w:t>Name of Cluster Member</w:t>
            </w:r>
          </w:p>
        </w:tc>
        <w:tc>
          <w:tcPr>
            <w:tcW w:w="2254" w:type="dxa"/>
          </w:tcPr>
          <w:p w14:paraId="04AF4A9B" w14:textId="77777777" w:rsidR="002D6037" w:rsidRPr="0046778B" w:rsidRDefault="00CD62E3">
            <w:pPr>
              <w:keepNext/>
              <w:keepLines/>
              <w:spacing w:before="200" w:line="276" w:lineRule="auto"/>
              <w:ind w:left="0"/>
              <w:jc w:val="left"/>
              <w:rPr>
                <w:rFonts w:ascii="Arial" w:hAnsi="Arial" w:cs="Arial"/>
                <w:sz w:val="24"/>
                <w:szCs w:val="24"/>
              </w:rPr>
            </w:pPr>
            <w:r w:rsidRPr="0046778B">
              <w:rPr>
                <w:rFonts w:ascii="Arial" w:hAnsi="Arial" w:cs="Arial"/>
                <w:sz w:val="24"/>
                <w:szCs w:val="24"/>
              </w:rPr>
              <w:t>Services to be provided</w:t>
            </w:r>
          </w:p>
        </w:tc>
        <w:tc>
          <w:tcPr>
            <w:tcW w:w="2254" w:type="dxa"/>
          </w:tcPr>
          <w:p w14:paraId="53CDCB36" w14:textId="77777777" w:rsidR="002D6037" w:rsidRPr="0046778B" w:rsidRDefault="00CD62E3">
            <w:pPr>
              <w:keepNext/>
              <w:keepLines/>
              <w:spacing w:before="200" w:line="276" w:lineRule="auto"/>
              <w:ind w:left="0"/>
              <w:jc w:val="left"/>
              <w:rPr>
                <w:rFonts w:ascii="Arial" w:hAnsi="Arial" w:cs="Arial"/>
                <w:sz w:val="24"/>
                <w:szCs w:val="24"/>
              </w:rPr>
            </w:pPr>
            <w:r w:rsidRPr="0046778B">
              <w:rPr>
                <w:rFonts w:ascii="Arial" w:hAnsi="Arial" w:cs="Arial"/>
                <w:sz w:val="24"/>
                <w:szCs w:val="24"/>
              </w:rPr>
              <w:t>Duration</w:t>
            </w:r>
          </w:p>
        </w:tc>
        <w:tc>
          <w:tcPr>
            <w:tcW w:w="2254" w:type="dxa"/>
          </w:tcPr>
          <w:p w14:paraId="18F9CB95" w14:textId="77777777" w:rsidR="002D6037" w:rsidRPr="0046778B" w:rsidRDefault="00CD62E3">
            <w:pPr>
              <w:keepNext/>
              <w:keepLines/>
              <w:spacing w:before="200" w:line="276" w:lineRule="auto"/>
              <w:ind w:left="0"/>
              <w:jc w:val="left"/>
              <w:rPr>
                <w:rFonts w:ascii="Arial" w:hAnsi="Arial" w:cs="Arial"/>
                <w:sz w:val="24"/>
                <w:szCs w:val="24"/>
              </w:rPr>
            </w:pPr>
            <w:r w:rsidRPr="0046778B">
              <w:rPr>
                <w:rFonts w:ascii="Arial" w:hAnsi="Arial" w:cs="Arial"/>
                <w:sz w:val="24"/>
                <w:szCs w:val="24"/>
              </w:rPr>
              <w:t>Special Terms</w:t>
            </w:r>
          </w:p>
        </w:tc>
      </w:tr>
      <w:tr w:rsidR="002D6037" w14:paraId="6FB7EB74" w14:textId="77777777" w:rsidTr="0073540A">
        <w:tc>
          <w:tcPr>
            <w:tcW w:w="2254" w:type="dxa"/>
          </w:tcPr>
          <w:p w14:paraId="29033629" w14:textId="77777777" w:rsidR="002D6037" w:rsidRDefault="00CD62E3">
            <w:pPr>
              <w:keepNext/>
              <w:keepLines/>
              <w:spacing w:before="200" w:line="276" w:lineRule="auto"/>
              <w:ind w:firstLine="1418"/>
              <w:jc w:val="left"/>
              <w:rPr>
                <w:sz w:val="24"/>
                <w:szCs w:val="24"/>
                <w:highlight w:val="yellow"/>
              </w:rPr>
            </w:pPr>
            <w:r>
              <w:rPr>
                <w:sz w:val="24"/>
                <w:szCs w:val="24"/>
                <w:highlight w:val="yellow"/>
              </w:rPr>
              <w:t>[  ]</w:t>
            </w:r>
          </w:p>
        </w:tc>
        <w:tc>
          <w:tcPr>
            <w:tcW w:w="2254" w:type="dxa"/>
          </w:tcPr>
          <w:p w14:paraId="7B417F49" w14:textId="77777777" w:rsidR="002D6037" w:rsidRDefault="00CD62E3">
            <w:pPr>
              <w:keepNext/>
              <w:keepLines/>
              <w:spacing w:before="200" w:line="276" w:lineRule="auto"/>
              <w:ind w:firstLine="1418"/>
              <w:jc w:val="left"/>
              <w:rPr>
                <w:sz w:val="24"/>
                <w:szCs w:val="24"/>
                <w:highlight w:val="yellow"/>
              </w:rPr>
            </w:pPr>
            <w:r>
              <w:rPr>
                <w:sz w:val="24"/>
                <w:szCs w:val="24"/>
                <w:highlight w:val="yellow"/>
              </w:rPr>
              <w:t>[  ]</w:t>
            </w:r>
          </w:p>
        </w:tc>
        <w:tc>
          <w:tcPr>
            <w:tcW w:w="2254" w:type="dxa"/>
          </w:tcPr>
          <w:p w14:paraId="1ABCFCCC" w14:textId="77777777" w:rsidR="002D6037" w:rsidRDefault="00CD62E3">
            <w:pPr>
              <w:keepNext/>
              <w:keepLines/>
              <w:spacing w:before="200" w:line="276" w:lineRule="auto"/>
              <w:ind w:firstLine="1418"/>
              <w:jc w:val="left"/>
              <w:rPr>
                <w:sz w:val="24"/>
                <w:szCs w:val="24"/>
                <w:highlight w:val="yellow"/>
              </w:rPr>
            </w:pPr>
            <w:r>
              <w:rPr>
                <w:sz w:val="24"/>
                <w:szCs w:val="24"/>
                <w:highlight w:val="yellow"/>
              </w:rPr>
              <w:t>[  ]</w:t>
            </w:r>
          </w:p>
        </w:tc>
        <w:tc>
          <w:tcPr>
            <w:tcW w:w="2254" w:type="dxa"/>
          </w:tcPr>
          <w:p w14:paraId="5F3AD987" w14:textId="77777777" w:rsidR="002D6037" w:rsidRDefault="00CD62E3">
            <w:pPr>
              <w:keepNext/>
              <w:keepLines/>
              <w:spacing w:before="200" w:line="276" w:lineRule="auto"/>
              <w:ind w:firstLine="1418"/>
              <w:jc w:val="left"/>
              <w:rPr>
                <w:sz w:val="24"/>
                <w:szCs w:val="24"/>
                <w:highlight w:val="yellow"/>
              </w:rPr>
            </w:pPr>
            <w:r>
              <w:rPr>
                <w:sz w:val="24"/>
                <w:szCs w:val="24"/>
                <w:highlight w:val="yellow"/>
              </w:rPr>
              <w:t>[  ]</w:t>
            </w:r>
          </w:p>
        </w:tc>
      </w:tr>
      <w:tr w:rsidR="002D6037" w14:paraId="15F3AA5D" w14:textId="77777777" w:rsidTr="0073540A">
        <w:tc>
          <w:tcPr>
            <w:tcW w:w="2254" w:type="dxa"/>
          </w:tcPr>
          <w:p w14:paraId="7DD0B20E" w14:textId="77777777" w:rsidR="002D6037" w:rsidRDefault="00CD62E3">
            <w:pPr>
              <w:keepNext/>
              <w:keepLines/>
              <w:spacing w:before="200" w:line="276" w:lineRule="auto"/>
              <w:ind w:firstLine="1418"/>
              <w:jc w:val="left"/>
              <w:rPr>
                <w:sz w:val="24"/>
                <w:szCs w:val="24"/>
                <w:highlight w:val="yellow"/>
              </w:rPr>
            </w:pPr>
            <w:r>
              <w:rPr>
                <w:sz w:val="24"/>
                <w:szCs w:val="24"/>
                <w:highlight w:val="yellow"/>
              </w:rPr>
              <w:t>[  ]</w:t>
            </w:r>
          </w:p>
        </w:tc>
        <w:tc>
          <w:tcPr>
            <w:tcW w:w="2254" w:type="dxa"/>
          </w:tcPr>
          <w:p w14:paraId="4A4BB919" w14:textId="77777777" w:rsidR="002D6037" w:rsidRDefault="00CD62E3">
            <w:pPr>
              <w:keepNext/>
              <w:keepLines/>
              <w:spacing w:before="200" w:line="276" w:lineRule="auto"/>
              <w:ind w:firstLine="1418"/>
              <w:jc w:val="left"/>
              <w:rPr>
                <w:sz w:val="24"/>
                <w:szCs w:val="24"/>
                <w:highlight w:val="yellow"/>
              </w:rPr>
            </w:pPr>
            <w:r>
              <w:rPr>
                <w:sz w:val="24"/>
                <w:szCs w:val="24"/>
                <w:highlight w:val="yellow"/>
              </w:rPr>
              <w:t>[  ]</w:t>
            </w:r>
          </w:p>
        </w:tc>
        <w:tc>
          <w:tcPr>
            <w:tcW w:w="2254" w:type="dxa"/>
          </w:tcPr>
          <w:p w14:paraId="5608D138" w14:textId="77777777" w:rsidR="002D6037" w:rsidRDefault="00CD62E3">
            <w:pPr>
              <w:keepNext/>
              <w:keepLines/>
              <w:spacing w:before="200" w:line="276" w:lineRule="auto"/>
              <w:ind w:firstLine="1418"/>
              <w:jc w:val="left"/>
              <w:rPr>
                <w:sz w:val="24"/>
                <w:szCs w:val="24"/>
                <w:highlight w:val="yellow"/>
              </w:rPr>
            </w:pPr>
            <w:r>
              <w:rPr>
                <w:sz w:val="24"/>
                <w:szCs w:val="24"/>
                <w:highlight w:val="yellow"/>
              </w:rPr>
              <w:t>[  ]</w:t>
            </w:r>
          </w:p>
        </w:tc>
        <w:tc>
          <w:tcPr>
            <w:tcW w:w="2254" w:type="dxa"/>
          </w:tcPr>
          <w:p w14:paraId="2B4F22B8" w14:textId="77777777" w:rsidR="002D6037" w:rsidRDefault="00CD62E3">
            <w:pPr>
              <w:keepNext/>
              <w:keepLines/>
              <w:spacing w:before="200" w:line="276" w:lineRule="auto"/>
              <w:ind w:firstLine="1418"/>
              <w:jc w:val="left"/>
              <w:rPr>
                <w:sz w:val="24"/>
                <w:szCs w:val="24"/>
                <w:highlight w:val="yellow"/>
              </w:rPr>
            </w:pPr>
            <w:r>
              <w:rPr>
                <w:sz w:val="24"/>
                <w:szCs w:val="24"/>
                <w:highlight w:val="yellow"/>
              </w:rPr>
              <w:t>[  ]</w:t>
            </w:r>
          </w:p>
        </w:tc>
      </w:tr>
      <w:tr w:rsidR="002D6037" w14:paraId="48E69E62" w14:textId="77777777" w:rsidTr="0073540A">
        <w:tc>
          <w:tcPr>
            <w:tcW w:w="2254" w:type="dxa"/>
          </w:tcPr>
          <w:p w14:paraId="3FDB6A22" w14:textId="77777777" w:rsidR="002D6037" w:rsidRDefault="00CD62E3">
            <w:pPr>
              <w:keepNext/>
              <w:keepLines/>
              <w:spacing w:before="200" w:line="276" w:lineRule="auto"/>
              <w:ind w:firstLine="1418"/>
              <w:jc w:val="left"/>
              <w:rPr>
                <w:sz w:val="24"/>
                <w:szCs w:val="24"/>
                <w:highlight w:val="yellow"/>
              </w:rPr>
            </w:pPr>
            <w:r>
              <w:rPr>
                <w:sz w:val="24"/>
                <w:szCs w:val="24"/>
                <w:highlight w:val="yellow"/>
              </w:rPr>
              <w:t>[  ]</w:t>
            </w:r>
          </w:p>
        </w:tc>
        <w:tc>
          <w:tcPr>
            <w:tcW w:w="2254" w:type="dxa"/>
          </w:tcPr>
          <w:p w14:paraId="5F83649B" w14:textId="77777777" w:rsidR="002D6037" w:rsidRDefault="00CD62E3">
            <w:pPr>
              <w:keepNext/>
              <w:keepLines/>
              <w:spacing w:before="200" w:line="276" w:lineRule="auto"/>
              <w:ind w:firstLine="1418"/>
              <w:jc w:val="left"/>
              <w:rPr>
                <w:sz w:val="24"/>
                <w:szCs w:val="24"/>
                <w:highlight w:val="yellow"/>
              </w:rPr>
            </w:pPr>
            <w:r>
              <w:rPr>
                <w:sz w:val="24"/>
                <w:szCs w:val="24"/>
                <w:highlight w:val="yellow"/>
              </w:rPr>
              <w:t>[  ]</w:t>
            </w:r>
          </w:p>
        </w:tc>
        <w:tc>
          <w:tcPr>
            <w:tcW w:w="2254" w:type="dxa"/>
          </w:tcPr>
          <w:p w14:paraId="4EB7685F" w14:textId="77777777" w:rsidR="002D6037" w:rsidRDefault="00CD62E3">
            <w:pPr>
              <w:keepNext/>
              <w:keepLines/>
              <w:spacing w:before="200" w:line="276" w:lineRule="auto"/>
              <w:ind w:firstLine="1418"/>
              <w:jc w:val="left"/>
              <w:rPr>
                <w:sz w:val="24"/>
                <w:szCs w:val="24"/>
                <w:highlight w:val="yellow"/>
              </w:rPr>
            </w:pPr>
            <w:r>
              <w:rPr>
                <w:sz w:val="24"/>
                <w:szCs w:val="24"/>
                <w:highlight w:val="yellow"/>
              </w:rPr>
              <w:t>[  ]</w:t>
            </w:r>
          </w:p>
        </w:tc>
        <w:tc>
          <w:tcPr>
            <w:tcW w:w="2254" w:type="dxa"/>
          </w:tcPr>
          <w:p w14:paraId="6D2BEB16" w14:textId="77777777" w:rsidR="002D6037" w:rsidRDefault="00CD62E3">
            <w:pPr>
              <w:keepNext/>
              <w:keepLines/>
              <w:spacing w:before="200" w:line="276" w:lineRule="auto"/>
              <w:ind w:firstLine="1418"/>
              <w:jc w:val="left"/>
              <w:rPr>
                <w:sz w:val="24"/>
                <w:szCs w:val="24"/>
                <w:highlight w:val="yellow"/>
              </w:rPr>
            </w:pPr>
            <w:r>
              <w:rPr>
                <w:sz w:val="24"/>
                <w:szCs w:val="24"/>
                <w:highlight w:val="yellow"/>
              </w:rPr>
              <w:t>[  ]</w:t>
            </w:r>
          </w:p>
        </w:tc>
      </w:tr>
      <w:tr w:rsidR="002D6037" w14:paraId="724E794A" w14:textId="77777777" w:rsidTr="0073540A">
        <w:tc>
          <w:tcPr>
            <w:tcW w:w="2254" w:type="dxa"/>
          </w:tcPr>
          <w:p w14:paraId="5256E4F3" w14:textId="77777777" w:rsidR="002D6037" w:rsidRDefault="00CD62E3">
            <w:pPr>
              <w:keepNext/>
              <w:keepLines/>
              <w:spacing w:before="200" w:line="276" w:lineRule="auto"/>
              <w:ind w:firstLine="1418"/>
              <w:jc w:val="left"/>
              <w:rPr>
                <w:sz w:val="24"/>
                <w:szCs w:val="24"/>
                <w:highlight w:val="yellow"/>
              </w:rPr>
            </w:pPr>
            <w:r>
              <w:rPr>
                <w:sz w:val="24"/>
                <w:szCs w:val="24"/>
                <w:highlight w:val="yellow"/>
              </w:rPr>
              <w:t>[  ]</w:t>
            </w:r>
          </w:p>
        </w:tc>
        <w:tc>
          <w:tcPr>
            <w:tcW w:w="2254" w:type="dxa"/>
          </w:tcPr>
          <w:p w14:paraId="6A9A25D3" w14:textId="77777777" w:rsidR="002D6037" w:rsidRDefault="00CD62E3">
            <w:pPr>
              <w:keepNext/>
              <w:keepLines/>
              <w:spacing w:before="200" w:line="276" w:lineRule="auto"/>
              <w:ind w:firstLine="1418"/>
              <w:jc w:val="left"/>
              <w:rPr>
                <w:sz w:val="24"/>
                <w:szCs w:val="24"/>
                <w:highlight w:val="yellow"/>
              </w:rPr>
            </w:pPr>
            <w:r>
              <w:rPr>
                <w:sz w:val="24"/>
                <w:szCs w:val="24"/>
                <w:highlight w:val="yellow"/>
              </w:rPr>
              <w:t>[  ]</w:t>
            </w:r>
          </w:p>
        </w:tc>
        <w:tc>
          <w:tcPr>
            <w:tcW w:w="2254" w:type="dxa"/>
          </w:tcPr>
          <w:p w14:paraId="36AA10E8" w14:textId="77777777" w:rsidR="002D6037" w:rsidRDefault="00CD62E3">
            <w:pPr>
              <w:keepNext/>
              <w:keepLines/>
              <w:spacing w:before="200" w:line="276" w:lineRule="auto"/>
              <w:ind w:firstLine="1418"/>
              <w:jc w:val="left"/>
              <w:rPr>
                <w:sz w:val="24"/>
                <w:szCs w:val="24"/>
                <w:highlight w:val="yellow"/>
              </w:rPr>
            </w:pPr>
            <w:r>
              <w:rPr>
                <w:sz w:val="24"/>
                <w:szCs w:val="24"/>
                <w:highlight w:val="yellow"/>
              </w:rPr>
              <w:t>[  ]</w:t>
            </w:r>
          </w:p>
        </w:tc>
        <w:tc>
          <w:tcPr>
            <w:tcW w:w="2254" w:type="dxa"/>
          </w:tcPr>
          <w:p w14:paraId="3557546C" w14:textId="77777777" w:rsidR="002D6037" w:rsidRDefault="00CD62E3">
            <w:pPr>
              <w:keepNext/>
              <w:keepLines/>
              <w:spacing w:before="200" w:line="276" w:lineRule="auto"/>
              <w:ind w:firstLine="1418"/>
              <w:jc w:val="left"/>
              <w:rPr>
                <w:sz w:val="24"/>
                <w:szCs w:val="24"/>
                <w:highlight w:val="yellow"/>
              </w:rPr>
            </w:pPr>
            <w:r>
              <w:rPr>
                <w:sz w:val="24"/>
                <w:szCs w:val="24"/>
                <w:highlight w:val="yellow"/>
              </w:rPr>
              <w:t>[  ]</w:t>
            </w:r>
          </w:p>
        </w:tc>
      </w:tr>
    </w:tbl>
    <w:p w14:paraId="479005B7" w14:textId="77777777" w:rsidR="002D6037" w:rsidRDefault="002D6037">
      <w:pPr>
        <w:pBdr>
          <w:top w:val="nil"/>
          <w:left w:val="nil"/>
          <w:bottom w:val="nil"/>
          <w:right w:val="nil"/>
          <w:between w:val="nil"/>
        </w:pBdr>
        <w:ind w:left="0"/>
        <w:jc w:val="left"/>
        <w:rPr>
          <w:rFonts w:ascii="Calibri" w:eastAsia="Calibri" w:hAnsi="Calibri" w:cs="Calibri"/>
          <w:b/>
          <w:color w:val="000000"/>
          <w:sz w:val="24"/>
          <w:szCs w:val="24"/>
          <w:u w:val="single"/>
        </w:rPr>
      </w:pPr>
    </w:p>
    <w:sectPr w:rsidR="002D6037">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5667FA" w14:textId="77777777" w:rsidR="005B351D" w:rsidRDefault="005B351D">
      <w:pPr>
        <w:spacing w:after="0"/>
      </w:pPr>
      <w:r>
        <w:separator/>
      </w:r>
    </w:p>
  </w:endnote>
  <w:endnote w:type="continuationSeparator" w:id="0">
    <w:p w14:paraId="1D60CB6C" w14:textId="77777777" w:rsidR="005B351D" w:rsidRDefault="005B351D">
      <w:pPr>
        <w:spacing w:after="0"/>
      </w:pPr>
      <w:r>
        <w:continuationSeparator/>
      </w:r>
    </w:p>
  </w:endnote>
  <w:endnote w:type="continuationNotice" w:id="1">
    <w:p w14:paraId="39DCE29E" w14:textId="77777777" w:rsidR="005B351D" w:rsidRDefault="005B35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6598D9" w14:textId="77777777" w:rsidR="002D6037" w:rsidRDefault="002D6037">
    <w:pPr>
      <w:tabs>
        <w:tab w:val="center" w:pos="4513"/>
        <w:tab w:val="right" w:pos="9026"/>
      </w:tabs>
      <w:spacing w:after="0"/>
      <w:ind w:left="0"/>
      <w:rPr>
        <w:sz w:val="20"/>
        <w:szCs w:val="20"/>
      </w:rPr>
    </w:pPr>
  </w:p>
  <w:p w14:paraId="3BA56F8F" w14:textId="2601D203" w:rsidR="002D6037" w:rsidRDefault="00CD62E3">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 xml:space="preserve">Framework Ref: </w:t>
    </w:r>
    <w:r>
      <w:rPr>
        <w:rFonts w:eastAsia="Arial"/>
        <w:color w:val="000000"/>
        <w:sz w:val="20"/>
        <w:szCs w:val="20"/>
      </w:rPr>
      <w:t>RM6257</w:t>
    </w:r>
  </w:p>
  <w:p w14:paraId="54B599AA" w14:textId="01A18E47" w:rsidR="002D6037" w:rsidRDefault="00CD62E3">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fldChar w:fldCharType="begin"/>
    </w:r>
    <w:r>
      <w:rPr>
        <w:color w:val="000000"/>
        <w:sz w:val="20"/>
        <w:szCs w:val="20"/>
      </w:rPr>
      <w:instrText>PAGE</w:instrText>
    </w:r>
    <w:r>
      <w:rPr>
        <w:color w:val="000000"/>
        <w:sz w:val="20"/>
        <w:szCs w:val="20"/>
      </w:rPr>
      <w:fldChar w:fldCharType="separate"/>
    </w:r>
    <w:r w:rsidR="00CB353B">
      <w:rPr>
        <w:noProof/>
        <w:color w:val="000000"/>
        <w:sz w:val="20"/>
        <w:szCs w:val="20"/>
      </w:rPr>
      <w:t>3</w:t>
    </w:r>
    <w:r>
      <w:rPr>
        <w:color w:val="000000"/>
        <w:sz w:val="20"/>
        <w:szCs w:val="20"/>
      </w:rPr>
      <w:fldChar w:fldCharType="end"/>
    </w:r>
  </w:p>
  <w:p w14:paraId="55D4EAFE" w14:textId="77777777" w:rsidR="002D6037" w:rsidRDefault="00CD62E3">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Model Version: v3.1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AC5E81" w14:textId="77777777" w:rsidR="002D6037" w:rsidRDefault="002D6037">
    <w:pPr>
      <w:tabs>
        <w:tab w:val="center" w:pos="4513"/>
        <w:tab w:val="right" w:pos="9026"/>
      </w:tabs>
      <w:spacing w:after="0"/>
      <w:ind w:left="0"/>
      <w:rPr>
        <w:sz w:val="20"/>
        <w:szCs w:val="20"/>
      </w:rPr>
    </w:pPr>
  </w:p>
  <w:p w14:paraId="24B25514" w14:textId="77777777" w:rsidR="002D6037" w:rsidRDefault="00CD62E3">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w:t>
    </w:r>
    <w:r>
      <w:rPr>
        <w:color w:val="000000"/>
        <w:sz w:val="20"/>
        <w:szCs w:val="20"/>
      </w:rPr>
      <w:tab/>
      <w:t xml:space="preserve">                                           </w:t>
    </w:r>
  </w:p>
  <w:p w14:paraId="6876AE6A" w14:textId="77777777" w:rsidR="002D6037" w:rsidRDefault="00CD62E3">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tab/>
    </w:r>
    <w:r>
      <w:rPr>
        <w:color w:val="000000"/>
        <w:sz w:val="20"/>
        <w:szCs w:val="20"/>
      </w:rPr>
      <w:fldChar w:fldCharType="begin"/>
    </w:r>
    <w:r>
      <w:rPr>
        <w:color w:val="000000"/>
        <w:sz w:val="20"/>
        <w:szCs w:val="20"/>
      </w:rPr>
      <w:instrText>PAGE</w:instrText>
    </w:r>
    <w:r>
      <w:rPr>
        <w:color w:val="000000"/>
        <w:sz w:val="20"/>
        <w:szCs w:val="20"/>
      </w:rPr>
      <w:fldChar w:fldCharType="end"/>
    </w:r>
  </w:p>
  <w:p w14:paraId="2C0E03A8" w14:textId="77777777" w:rsidR="002D6037" w:rsidRDefault="00CD62E3">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Model Version : v3.0</w:t>
    </w:r>
    <w:r>
      <w:rPr>
        <w:color w:val="000000"/>
        <w:sz w:val="20"/>
        <w:szCs w:val="20"/>
      </w:rPr>
      <w:tab/>
    </w:r>
    <w:r>
      <w:rPr>
        <w:color w:val="000000"/>
        <w:sz w:val="20"/>
        <w:szCs w:val="20"/>
      </w:rPr>
      <w:tab/>
    </w:r>
    <w:r>
      <w:rPr>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EA0B36" w14:textId="77777777" w:rsidR="005B351D" w:rsidRDefault="005B351D">
      <w:pPr>
        <w:spacing w:after="0"/>
      </w:pPr>
      <w:r>
        <w:separator/>
      </w:r>
    </w:p>
  </w:footnote>
  <w:footnote w:type="continuationSeparator" w:id="0">
    <w:p w14:paraId="253F373D" w14:textId="77777777" w:rsidR="005B351D" w:rsidRDefault="005B351D">
      <w:pPr>
        <w:spacing w:after="0"/>
      </w:pPr>
      <w:r>
        <w:continuationSeparator/>
      </w:r>
    </w:p>
  </w:footnote>
  <w:footnote w:type="continuationNotice" w:id="1">
    <w:p w14:paraId="280F9147" w14:textId="77777777" w:rsidR="005B351D" w:rsidRDefault="005B35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3824CE" w14:textId="77777777" w:rsidR="002D6037" w:rsidRDefault="00CD62E3">
    <w:pPr>
      <w:tabs>
        <w:tab w:val="center" w:pos="4513"/>
        <w:tab w:val="right" w:pos="9026"/>
      </w:tabs>
      <w:spacing w:after="0"/>
      <w:ind w:left="0"/>
      <w:jc w:val="left"/>
      <w:rPr>
        <w:sz w:val="20"/>
        <w:szCs w:val="20"/>
      </w:rPr>
    </w:pPr>
    <w:r>
      <w:rPr>
        <w:b/>
        <w:sz w:val="20"/>
        <w:szCs w:val="20"/>
      </w:rPr>
      <w:t>Call-Off Schedule 12 (Clustering)</w:t>
    </w:r>
  </w:p>
  <w:p w14:paraId="33E8DF2F" w14:textId="77777777" w:rsidR="002D6037" w:rsidRDefault="00CD62E3">
    <w:pPr>
      <w:tabs>
        <w:tab w:val="left" w:pos="3899"/>
      </w:tabs>
      <w:spacing w:after="0"/>
      <w:ind w:left="0"/>
      <w:jc w:val="left"/>
      <w:rPr>
        <w:sz w:val="20"/>
        <w:szCs w:val="20"/>
      </w:rPr>
    </w:pPr>
    <w:r>
      <w:rPr>
        <w:sz w:val="20"/>
        <w:szCs w:val="20"/>
      </w:rPr>
      <w:t xml:space="preserve">Call-Off Ref: </w:t>
    </w:r>
  </w:p>
  <w:p w14:paraId="63AC8FF3" w14:textId="77777777" w:rsidR="009A0EE8" w:rsidRDefault="00CD62E3">
    <w:pPr>
      <w:tabs>
        <w:tab w:val="left" w:pos="3899"/>
      </w:tabs>
      <w:spacing w:after="0"/>
      <w:ind w:left="0"/>
      <w:jc w:val="left"/>
      <w:rPr>
        <w:color w:val="000000"/>
        <w:sz w:val="20"/>
        <w:szCs w:val="20"/>
      </w:rPr>
    </w:pPr>
    <w:r>
      <w:rPr>
        <w:sz w:val="20"/>
        <w:szCs w:val="20"/>
      </w:rPr>
      <w:t>Crown Copyright</w:t>
    </w:r>
    <w:r>
      <w:rPr>
        <w:color w:val="000000"/>
        <w:sz w:val="14"/>
        <w:szCs w:val="14"/>
      </w:rPr>
      <w:t xml:space="preserve"> </w:t>
    </w:r>
    <w:r>
      <w:rPr>
        <w:color w:val="000000"/>
        <w:sz w:val="20"/>
        <w:szCs w:val="20"/>
      </w:rPr>
      <w:t>2018</w:t>
    </w:r>
  </w:p>
  <w:p w14:paraId="07C6DABB" w14:textId="202AE582" w:rsidR="002D6037" w:rsidRDefault="002D6037">
    <w:pPr>
      <w:tabs>
        <w:tab w:val="left" w:pos="3899"/>
      </w:tabs>
      <w:spacing w:after="0"/>
      <w:ind w:left="0"/>
      <w:jc w:val="left"/>
      <w:rPr>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CE15FD"/>
    <w:multiLevelType w:val="multilevel"/>
    <w:tmpl w:val="9F642AC0"/>
    <w:lvl w:ilvl="0">
      <w:start w:val="1"/>
      <w:numFmt w:val="decimal"/>
      <w:pStyle w:val="GPSL1CLAUSEHEADING"/>
      <w:lvlText w:val="%1."/>
      <w:lvlJc w:val="left"/>
      <w:pPr>
        <w:ind w:left="720" w:hanging="720"/>
      </w:pPr>
      <w:rPr>
        <w:smallCaps w:val="0"/>
        <w:strike w:val="0"/>
        <w:color w:val="000000"/>
        <w:u w:val="none"/>
        <w:vertAlign w:val="baseline"/>
      </w:rPr>
    </w:lvl>
    <w:lvl w:ilvl="1">
      <w:start w:val="1"/>
      <w:numFmt w:val="decimal"/>
      <w:pStyle w:val="GPSL2numberedclause"/>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pStyle w:val="GPSL3numberedclause"/>
      <w:lvlText w:val="%1.%2.%3"/>
      <w:lvlJc w:val="left"/>
      <w:pPr>
        <w:ind w:left="1440" w:hanging="720"/>
      </w:pPr>
      <w:rPr>
        <w:i w:val="0"/>
        <w:smallCaps w:val="0"/>
        <w:strike w:val="0"/>
        <w:color w:val="000000"/>
        <w:u w:val="none"/>
        <w:vertAlign w:val="baseline"/>
      </w:rPr>
    </w:lvl>
    <w:lvl w:ilvl="3">
      <w:start w:val="1"/>
      <w:numFmt w:val="lowerLetter"/>
      <w:pStyle w:val="GPSL4numberedclause"/>
      <w:lvlText w:val="(%4)"/>
      <w:lvlJc w:val="left"/>
      <w:pPr>
        <w:ind w:left="1440" w:hanging="720"/>
      </w:pPr>
      <w:rPr>
        <w:rFonts w:ascii="Calibri" w:eastAsia="Calibri" w:hAnsi="Calibri" w:cs="Calibri"/>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228043A4"/>
    <w:multiLevelType w:val="multilevel"/>
    <w:tmpl w:val="3B70C2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71147F5"/>
    <w:multiLevelType w:val="multilevel"/>
    <w:tmpl w:val="74BCD56E"/>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3" w15:restartNumberingAfterBreak="0">
    <w:nsid w:val="5AD2031E"/>
    <w:multiLevelType w:val="multilevel"/>
    <w:tmpl w:val="A2A8B348"/>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u w:val="none"/>
        <w:vertAlign w:val="baseline"/>
      </w:rPr>
    </w:lvl>
    <w:lvl w:ilvl="2">
      <w:start w:val="1"/>
      <w:numFmt w:val="decimal"/>
      <w:lvlText w:val="%1.%2.%3"/>
      <w:lvlJc w:val="left"/>
      <w:pPr>
        <w:ind w:left="1440" w:hanging="720"/>
      </w:pPr>
      <w:rPr>
        <w:i w:val="0"/>
        <w:smallCaps w:val="0"/>
        <w:strike w:val="0"/>
        <w:u w:val="none"/>
        <w:vertAlign w:val="baseline"/>
      </w:rPr>
    </w:lvl>
    <w:lvl w:ilvl="3">
      <w:start w:val="1"/>
      <w:numFmt w:val="lowerLetter"/>
      <w:lvlText w:val="(%4)"/>
      <w:lvlJc w:val="left"/>
      <w:pPr>
        <w:ind w:left="1440" w:hanging="720"/>
      </w:pPr>
      <w:rPr>
        <w:rFonts w:ascii="Calibri" w:eastAsia="Calibri" w:hAnsi="Calibri" w:cs="Calibri"/>
        <w:i w:val="0"/>
        <w:smallCaps w:val="0"/>
        <w:strike w:val="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num w:numId="1">
    <w:abstractNumId w:val="0"/>
  </w:num>
  <w:num w:numId="2">
    <w:abstractNumId w:val="2"/>
  </w:num>
  <w:num w:numId="3">
    <w:abstractNumId w:val="3"/>
  </w:num>
  <w:num w:numId="4">
    <w:abstractNumId w:val="1"/>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6037"/>
    <w:rsid w:val="00134A12"/>
    <w:rsid w:val="0021573A"/>
    <w:rsid w:val="002D6037"/>
    <w:rsid w:val="0046778B"/>
    <w:rsid w:val="005B351D"/>
    <w:rsid w:val="005D17E4"/>
    <w:rsid w:val="006F4D6D"/>
    <w:rsid w:val="0073540A"/>
    <w:rsid w:val="009A0EE8"/>
    <w:rsid w:val="00CB353B"/>
    <w:rsid w:val="00CD62E3"/>
    <w:rsid w:val="00DB35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76B3E"/>
  <w15:docId w15:val="{DA002534-0C4C-49EE-A52B-D63837CAC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35DC"/>
    <w:pPr>
      <w:overflowPunct w:val="0"/>
      <w:autoSpaceDE w:val="0"/>
      <w:autoSpaceDN w:val="0"/>
      <w:adjustRightInd w:val="0"/>
      <w:textAlignment w:val="baseline"/>
    </w:pPr>
    <w:rPr>
      <w:rFonts w:eastAsia="Times New Roman"/>
    </w:rPr>
  </w:style>
  <w:style w:type="paragraph" w:styleId="Heading1">
    <w:name w:val="heading 1"/>
    <w:basedOn w:val="Normal"/>
    <w:link w:val="Heading1Char"/>
    <w:uiPriority w:val="9"/>
    <w:qFormat/>
    <w:rsid w:val="00DB35DC"/>
    <w:pPr>
      <w:numPr>
        <w:numId w:val="2"/>
      </w:numPr>
      <w:overflowPunct/>
      <w:autoSpaceDE/>
      <w:autoSpaceDN/>
      <w:textAlignment w:val="auto"/>
      <w:outlineLvl w:val="0"/>
    </w:pPr>
    <w:rPr>
      <w:rFonts w:ascii="Times New Roman" w:eastAsia="STZhongsong" w:hAnsi="Times New Roman" w:cs="Times New Roman"/>
      <w:szCs w:val="20"/>
      <w:lang w:eastAsia="zh-CN"/>
    </w:rPr>
  </w:style>
  <w:style w:type="paragraph" w:styleId="Heading2">
    <w:name w:val="heading 2"/>
    <w:basedOn w:val="Normal"/>
    <w:link w:val="Heading2Char"/>
    <w:uiPriority w:val="9"/>
    <w:semiHidden/>
    <w:unhideWhenUsed/>
    <w:qFormat/>
    <w:rsid w:val="00DB35DC"/>
    <w:pPr>
      <w:numPr>
        <w:ilvl w:val="1"/>
        <w:numId w:val="2"/>
      </w:numPr>
      <w:overflowPunct/>
      <w:autoSpaceDE/>
      <w:autoSpaceDN/>
      <w:textAlignment w:val="auto"/>
      <w:outlineLvl w:val="1"/>
    </w:pPr>
    <w:rPr>
      <w:rFonts w:ascii="Times New Roman" w:eastAsia="STZhongsong" w:hAnsi="Times New Roman" w:cs="Times New Roman"/>
      <w:szCs w:val="20"/>
      <w:lang w:eastAsia="zh-CN"/>
    </w:rPr>
  </w:style>
  <w:style w:type="paragraph" w:styleId="Heading3">
    <w:name w:val="heading 3"/>
    <w:basedOn w:val="Normal"/>
    <w:link w:val="Heading3Char"/>
    <w:uiPriority w:val="9"/>
    <w:semiHidden/>
    <w:unhideWhenUsed/>
    <w:qFormat/>
    <w:rsid w:val="00DB35DC"/>
    <w:pPr>
      <w:numPr>
        <w:ilvl w:val="2"/>
        <w:numId w:val="2"/>
      </w:numPr>
      <w:overflowPunct/>
      <w:autoSpaceDE/>
      <w:autoSpaceDN/>
      <w:textAlignment w:val="auto"/>
      <w:outlineLvl w:val="2"/>
    </w:pPr>
    <w:rPr>
      <w:rFonts w:ascii="Times New Roman" w:eastAsia="STZhongsong" w:hAnsi="Times New Roman" w:cs="Times New Roman"/>
      <w:szCs w:val="20"/>
      <w:lang w:eastAsia="zh-CN"/>
    </w:rPr>
  </w:style>
  <w:style w:type="paragraph" w:styleId="Heading4">
    <w:name w:val="heading 4"/>
    <w:basedOn w:val="Normal"/>
    <w:link w:val="Heading4Char"/>
    <w:uiPriority w:val="9"/>
    <w:semiHidden/>
    <w:unhideWhenUsed/>
    <w:qFormat/>
    <w:rsid w:val="00DB35DC"/>
    <w:pPr>
      <w:numPr>
        <w:ilvl w:val="3"/>
        <w:numId w:val="2"/>
      </w:numPr>
      <w:overflowPunct/>
      <w:autoSpaceDE/>
      <w:autoSpaceDN/>
      <w:textAlignment w:val="auto"/>
      <w:outlineLvl w:val="3"/>
    </w:pPr>
    <w:rPr>
      <w:rFonts w:ascii="Times New Roman" w:eastAsia="STZhongsong" w:hAnsi="Times New Roman" w:cs="Times New Roman"/>
      <w:szCs w:val="20"/>
      <w:lang w:eastAsia="zh-CN"/>
    </w:rPr>
  </w:style>
  <w:style w:type="paragraph" w:styleId="Heading5">
    <w:name w:val="heading 5"/>
    <w:basedOn w:val="Normal"/>
    <w:link w:val="Heading5Char"/>
    <w:uiPriority w:val="9"/>
    <w:semiHidden/>
    <w:unhideWhenUsed/>
    <w:qFormat/>
    <w:rsid w:val="00DB35DC"/>
    <w:pPr>
      <w:numPr>
        <w:ilvl w:val="4"/>
        <w:numId w:val="2"/>
      </w:numPr>
      <w:overflowPunct/>
      <w:autoSpaceDE/>
      <w:autoSpaceDN/>
      <w:textAlignment w:val="auto"/>
      <w:outlineLvl w:val="4"/>
    </w:pPr>
    <w:rPr>
      <w:rFonts w:ascii="Times New Roman" w:eastAsia="STZhongsong" w:hAnsi="Times New Roman" w:cs="Times New Roman"/>
      <w:szCs w:val="20"/>
      <w:lang w:eastAsia="zh-CN"/>
    </w:rPr>
  </w:style>
  <w:style w:type="paragraph" w:styleId="Heading6">
    <w:name w:val="heading 6"/>
    <w:basedOn w:val="Normal"/>
    <w:link w:val="Heading6Char"/>
    <w:uiPriority w:val="9"/>
    <w:semiHidden/>
    <w:unhideWhenUsed/>
    <w:qFormat/>
    <w:rsid w:val="00DB35DC"/>
    <w:pPr>
      <w:numPr>
        <w:ilvl w:val="5"/>
        <w:numId w:val="2"/>
      </w:numPr>
      <w:overflowPunct/>
      <w:autoSpaceDE/>
      <w:autoSpaceDN/>
      <w:textAlignment w:val="auto"/>
      <w:outlineLvl w:val="5"/>
    </w:pPr>
    <w:rPr>
      <w:rFonts w:ascii="Times New Roman" w:eastAsia="STZhongsong" w:hAnsi="Times New Roman" w:cs="Times New Roman"/>
      <w:szCs w:val="20"/>
      <w:lang w:eastAsia="zh-CN"/>
    </w:rPr>
  </w:style>
  <w:style w:type="paragraph" w:styleId="Heading7">
    <w:name w:val="heading 7"/>
    <w:basedOn w:val="Normal"/>
    <w:link w:val="Heading7Char"/>
    <w:qFormat/>
    <w:rsid w:val="00DB35DC"/>
    <w:pPr>
      <w:numPr>
        <w:ilvl w:val="6"/>
        <w:numId w:val="2"/>
      </w:numPr>
      <w:overflowPunct/>
      <w:autoSpaceDE/>
      <w:autoSpaceDN/>
      <w:textAlignment w:val="auto"/>
      <w:outlineLvl w:val="6"/>
    </w:pPr>
    <w:rPr>
      <w:rFonts w:ascii="Times New Roman" w:eastAsia="STZhongsong" w:hAnsi="Times New Roman" w:cs="Times New Roman"/>
      <w:szCs w:val="20"/>
      <w:lang w:eastAsia="zh-CN"/>
    </w:rPr>
  </w:style>
  <w:style w:type="paragraph" w:styleId="Heading8">
    <w:name w:val="heading 8"/>
    <w:basedOn w:val="Normal"/>
    <w:link w:val="Heading8Char"/>
    <w:qFormat/>
    <w:rsid w:val="00DB35DC"/>
    <w:pPr>
      <w:numPr>
        <w:ilvl w:val="7"/>
        <w:numId w:val="2"/>
      </w:numPr>
      <w:overflowPunct/>
      <w:autoSpaceDE/>
      <w:autoSpaceDN/>
      <w:textAlignment w:val="auto"/>
      <w:outlineLvl w:val="7"/>
    </w:pPr>
    <w:rPr>
      <w:rFonts w:ascii="Times New Roman" w:eastAsia="STZhongsong" w:hAnsi="Times New Roman" w:cs="Times New Roman"/>
      <w:szCs w:val="20"/>
      <w:lang w:eastAsia="zh-CN"/>
    </w:rPr>
  </w:style>
  <w:style w:type="paragraph" w:styleId="Heading9">
    <w:name w:val="heading 9"/>
    <w:basedOn w:val="Normal"/>
    <w:link w:val="Heading9Char"/>
    <w:qFormat/>
    <w:rsid w:val="00DB35DC"/>
    <w:pPr>
      <w:numPr>
        <w:ilvl w:val="8"/>
        <w:numId w:val="2"/>
      </w:numPr>
      <w:overflowPunct/>
      <w:autoSpaceDE/>
      <w:autoSpaceDN/>
      <w:textAlignment w:val="auto"/>
      <w:outlineLvl w:val="8"/>
    </w:pPr>
    <w:rPr>
      <w:rFonts w:ascii="Times New Roman" w:eastAsia="STZhongsong" w:hAnsi="Times New Roman" w:cs="Times New Roman"/>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DB35DC"/>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rsid w:val="00DB35DC"/>
    <w:pPr>
      <w:numPr>
        <w:numId w:val="1"/>
      </w:numPr>
      <w:overflowPunct/>
      <w:autoSpaceDE/>
      <w:autoSpaceDN/>
      <w:spacing w:before="240"/>
      <w:ind w:left="360" w:hanging="360"/>
      <w:textAlignment w:val="auto"/>
      <w:outlineLvl w:val="1"/>
    </w:pPr>
    <w:rPr>
      <w:rFonts w:ascii="Calibri" w:eastAsia="STZhongsong" w:hAnsi="Calibri"/>
      <w:b/>
      <w:caps/>
      <w:lang w:eastAsia="zh-CN"/>
    </w:rPr>
  </w:style>
  <w:style w:type="paragraph" w:customStyle="1" w:styleId="GPSL2numberedclause">
    <w:name w:val="GPS L2 numbered clause"/>
    <w:basedOn w:val="Normal"/>
    <w:link w:val="GPSL2numberedclauseChar1"/>
    <w:qFormat/>
    <w:rsid w:val="00DB35DC"/>
    <w:pPr>
      <w:numPr>
        <w:ilvl w:val="1"/>
        <w:numId w:val="1"/>
      </w:numPr>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s>
    </w:pPr>
    <w:rPr>
      <w:szCs w:val="20"/>
    </w:rPr>
  </w:style>
  <w:style w:type="character" w:customStyle="1" w:styleId="GPSL2numberedclauseChar1">
    <w:name w:val="GPS L2 numbered clause Char1"/>
    <w:link w:val="GPSL2numberedclause"/>
    <w:rPr>
      <w:rFonts w:ascii="Calibri" w:eastAsia="Times New Roman" w:hAnsi="Calibri"/>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tabs>
        <w:tab w:val="left" w:pos="-9"/>
        <w:tab w:val="num" w:pos="720"/>
      </w:tabs>
      <w:spacing w:after="120"/>
      <w:ind w:left="720" w:hanging="720"/>
    </w:pPr>
  </w:style>
  <w:style w:type="paragraph" w:customStyle="1" w:styleId="GPSDefinitionL2">
    <w:name w:val="GPS Definition L2"/>
    <w:basedOn w:val="GPsDefinition"/>
    <w:qFormat/>
    <w:rsid w:val="00DB35DC"/>
    <w:pPr>
      <w:numPr>
        <w:ilvl w:val="1"/>
      </w:numPr>
      <w:tabs>
        <w:tab w:val="clear" w:pos="-9"/>
        <w:tab w:val="left" w:pos="144"/>
        <w:tab w:val="num" w:pos="720"/>
      </w:tabs>
      <w:ind w:left="720" w:hanging="545"/>
    </w:pPr>
  </w:style>
  <w:style w:type="paragraph" w:customStyle="1" w:styleId="GPSDefinitionL3">
    <w:name w:val="GPS Definition L3"/>
    <w:basedOn w:val="GPSDefinitionL2"/>
    <w:qFormat/>
    <w:rsid w:val="00DB35DC"/>
    <w:pPr>
      <w:numPr>
        <w:ilvl w:val="2"/>
      </w:numPr>
      <w:tabs>
        <w:tab w:val="num" w:pos="720"/>
      </w:tabs>
      <w:ind w:left="720" w:hanging="545"/>
    </w:pPr>
  </w:style>
  <w:style w:type="paragraph" w:customStyle="1" w:styleId="GPSDefinitionL4">
    <w:name w:val="GPS Definition L4"/>
    <w:basedOn w:val="GPSDefinitionL3"/>
    <w:qFormat/>
    <w:rsid w:val="00DB35DC"/>
    <w:pPr>
      <w:numPr>
        <w:ilvl w:val="3"/>
      </w:numPr>
      <w:tabs>
        <w:tab w:val="num" w:pos="720"/>
      </w:tabs>
      <w:ind w:left="720" w:hanging="545"/>
    </w:pPr>
  </w:style>
  <w:style w:type="paragraph" w:customStyle="1" w:styleId="GPSL1SCHEDULEHeading">
    <w:name w:val="GPS L1 SCHEDULE Heading"/>
    <w:basedOn w:val="GPSL1CLAUSEHEADING"/>
    <w:link w:val="GPSL1SCHEDULEHeading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rsid w:val="00DB35DC"/>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ascii="Times New Roman" w:eastAsia="STZhongsong" w:hAnsi="Times New Roman" w:cs="Times New Roman"/>
      <w:szCs w:val="20"/>
      <w:lang w:eastAsia="zh-CN"/>
    </w:rPr>
  </w:style>
  <w:style w:type="character" w:customStyle="1" w:styleId="Heading2Char">
    <w:name w:val="Heading 2 Char"/>
    <w:basedOn w:val="DefaultParagraphFont"/>
    <w:link w:val="Heading2"/>
    <w:uiPriority w:val="9"/>
    <w:semiHidden/>
    <w:rPr>
      <w:rFonts w:ascii="Times New Roman" w:eastAsia="STZhongsong" w:hAnsi="Times New Roman" w:cs="Times New Roman"/>
      <w:szCs w:val="20"/>
      <w:lang w:eastAsia="zh-CN"/>
    </w:rPr>
  </w:style>
  <w:style w:type="character" w:customStyle="1" w:styleId="Heading3Char">
    <w:name w:val="Heading 3 Char"/>
    <w:basedOn w:val="DefaultParagraphFont"/>
    <w:link w:val="Heading3"/>
    <w:uiPriority w:val="9"/>
    <w:semiHidden/>
    <w:rPr>
      <w:rFonts w:ascii="Times New Roman" w:eastAsia="STZhongsong" w:hAnsi="Times New Roman" w:cs="Times New Roman"/>
      <w:szCs w:val="20"/>
      <w:lang w:eastAsia="zh-CN"/>
    </w:rPr>
  </w:style>
  <w:style w:type="character" w:customStyle="1" w:styleId="Heading4Char">
    <w:name w:val="Heading 4 Char"/>
    <w:basedOn w:val="DefaultParagraphFont"/>
    <w:link w:val="Heading4"/>
    <w:uiPriority w:val="9"/>
    <w:semiHidden/>
    <w:rPr>
      <w:rFonts w:ascii="Times New Roman" w:eastAsia="STZhongsong" w:hAnsi="Times New Roman" w:cs="Times New Roman"/>
      <w:szCs w:val="20"/>
      <w:lang w:eastAsia="zh-CN"/>
    </w:rPr>
  </w:style>
  <w:style w:type="character" w:customStyle="1" w:styleId="Heading5Char">
    <w:name w:val="Heading 5 Char"/>
    <w:basedOn w:val="DefaultParagraphFont"/>
    <w:link w:val="Heading5"/>
    <w:uiPriority w:val="9"/>
    <w:semiHidden/>
    <w:rPr>
      <w:rFonts w:ascii="Times New Roman" w:eastAsia="STZhongsong" w:hAnsi="Times New Roman" w:cs="Times New Roman"/>
      <w:szCs w:val="20"/>
      <w:lang w:eastAsia="zh-CN"/>
    </w:rPr>
  </w:style>
  <w:style w:type="character" w:customStyle="1" w:styleId="Heading6Char">
    <w:name w:val="Heading 6 Char"/>
    <w:basedOn w:val="DefaultParagraphFont"/>
    <w:link w:val="Heading6"/>
    <w:uiPriority w:val="9"/>
    <w:semiHidden/>
    <w:rPr>
      <w:rFonts w:ascii="Times New Roman" w:eastAsia="STZhongsong" w:hAnsi="Times New Roman" w:cs="Times New Roman"/>
      <w:szCs w:val="20"/>
      <w:lang w:eastAsia="zh-CN"/>
    </w:rPr>
  </w:style>
  <w:style w:type="character" w:customStyle="1" w:styleId="Heading7Char">
    <w:name w:val="Heading 7 Char"/>
    <w:basedOn w:val="DefaultParagraphFont"/>
    <w:link w:val="Heading7"/>
    <w:rPr>
      <w:rFonts w:ascii="Times New Roman" w:eastAsia="STZhongsong" w:hAnsi="Times New Roman" w:cs="Times New Roman"/>
      <w:szCs w:val="20"/>
      <w:lang w:eastAsia="zh-CN"/>
    </w:rPr>
  </w:style>
  <w:style w:type="character" w:customStyle="1" w:styleId="Heading8Char">
    <w:name w:val="Heading 8 Char"/>
    <w:basedOn w:val="DefaultParagraphFont"/>
    <w:link w:val="Heading8"/>
    <w:rPr>
      <w:rFonts w:ascii="Times New Roman" w:eastAsia="STZhongsong" w:hAnsi="Times New Roman" w:cs="Times New Roman"/>
      <w:szCs w:val="20"/>
      <w:lang w:eastAsia="zh-CN"/>
    </w:rPr>
  </w:style>
  <w:style w:type="character" w:customStyle="1" w:styleId="Heading9Char">
    <w:name w:val="Heading 9 Char"/>
    <w:basedOn w:val="DefaultParagraphFont"/>
    <w:link w:val="Heading9"/>
    <w:rPr>
      <w:rFonts w:ascii="Times New Roman" w:eastAsia="STZhongsong" w:hAnsi="Times New Roman" w:cs="Times New Roman"/>
      <w:szCs w:val="20"/>
      <w:lang w:eastAsia="zh-CN"/>
    </w:rPr>
  </w:style>
  <w:style w:type="paragraph" w:customStyle="1" w:styleId="MarginText">
    <w:name w:val="Margin Text"/>
    <w:basedOn w:val="Normal"/>
    <w:pPr>
      <w:overflowPunct/>
      <w:autoSpaceDE/>
      <w:autoSpaceDN/>
      <w:ind w:left="0"/>
      <w:textAlignment w:val="auto"/>
    </w:pPr>
    <w:rPr>
      <w:rFonts w:ascii="Times New Roman" w:eastAsia="STZhongsong" w:hAnsi="Times New Roman" w:cs="Times New Roman"/>
      <w:szCs w:val="20"/>
      <w:lang w:eastAsia="zh-CN"/>
    </w:rPr>
  </w:style>
  <w:style w:type="numbering" w:styleId="111111">
    <w:name w:val="Outline List 2"/>
    <w:basedOn w:val="NoList"/>
  </w:style>
  <w:style w:type="paragraph" w:styleId="FootnoteText">
    <w:name w:val="footnote text"/>
    <w:basedOn w:val="Normal"/>
    <w:link w:val="FootnoteTextChar"/>
    <w:semiHidden/>
    <w:pPr>
      <w:overflowPunct/>
      <w:autoSpaceDE/>
      <w:autoSpaceDN/>
      <w:spacing w:after="60"/>
      <w:ind w:left="720" w:hanging="720"/>
      <w:textAlignment w:val="auto"/>
    </w:pPr>
    <w:rPr>
      <w:rFonts w:ascii="Times New Roman" w:eastAsia="STZhongsong" w:hAnsi="Times New Roman" w:cs="Times New Roman"/>
      <w:sz w:val="16"/>
      <w:szCs w:val="20"/>
      <w:lang w:eastAsia="zh-CN"/>
    </w:rPr>
  </w:style>
  <w:style w:type="character" w:customStyle="1" w:styleId="FootnoteTextChar">
    <w:name w:val="Footnote Text Char"/>
    <w:basedOn w:val="DefaultParagraphFont"/>
    <w:link w:val="FootnoteText"/>
    <w:semiHidden/>
    <w:rPr>
      <w:rFonts w:ascii="Times New Roman" w:eastAsia="STZhongsong" w:hAnsi="Times New Roman" w:cs="Times New Roman"/>
      <w:sz w:val="16"/>
      <w:szCs w:val="20"/>
      <w:lang w:eastAsia="zh-CN"/>
    </w:rPr>
  </w:style>
  <w:style w:type="character" w:styleId="FootnoteReference">
    <w:name w:val="foot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Subtitle">
    <w:name w:val="Subtitle"/>
    <w:basedOn w:val="Normal"/>
    <w:next w:val="Normal"/>
    <w:uiPriority w:val="11"/>
    <w:qFormat/>
    <w:rsid w:val="00DB35DC"/>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rPr>
      <w:rFonts w:ascii="Calibri" w:eastAsia="Calibri" w:hAnsi="Calibri" w:cs="Calibri"/>
      <w:sz w:val="20"/>
      <w:szCs w:val="20"/>
    </w:rPr>
    <w:tblPr>
      <w:tblStyleRowBandSize w:val="1"/>
      <w:tblStyleColBandSize w:val="1"/>
    </w:tblPr>
  </w:style>
  <w:style w:type="table" w:customStyle="1" w:styleId="a0">
    <w:basedOn w:val="TableNormal"/>
    <w:pPr>
      <w:spacing w:after="0"/>
    </w:pPr>
    <w:rPr>
      <w:rFonts w:ascii="Calibri" w:eastAsia="Calibri" w:hAnsi="Calibri" w:cs="Calibri"/>
      <w:sz w:val="20"/>
      <w:szCs w:val="20"/>
    </w:rPr>
    <w:tblPr>
      <w:tblStyleRowBandSize w:val="1"/>
      <w:tblStyleColBandSize w:val="1"/>
    </w:tblPr>
  </w:style>
  <w:style w:type="table" w:customStyle="1" w:styleId="a1">
    <w:basedOn w:val="TableNormal"/>
    <w:pPr>
      <w:spacing w:after="0"/>
    </w:pPr>
    <w:rPr>
      <w:rFonts w:ascii="Calibri" w:eastAsia="Calibri" w:hAnsi="Calibri" w:cs="Calibri"/>
      <w:sz w:val="20"/>
      <w:szCs w:val="20"/>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M5i0rmeKvODzZJUFfUt7DLB3prg==">AMUW2mVrm1eV5kMRzrzFEAMZ6aZSM8hAkTXEqYHt+IJ21pbRwHnv89iE4xmrkaTzZ10liVWpFjgt7tf/2DuhqMPSeNhu4GUsp6hIE9D0a3/f/Yb3NvclECVC1JVbx3imB5DpeqCrn9b9SRyxkbwgruXqySWf0Ms7GMAvMWOYwr5pglv8nLgGKyoLn6h198ICjNlLHT57VNis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581</Words>
  <Characters>3317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Mark Box</cp:lastModifiedBy>
  <cp:revision>4</cp:revision>
  <dcterms:created xsi:type="dcterms:W3CDTF">2022-04-07T14:43:00Z</dcterms:created>
  <dcterms:modified xsi:type="dcterms:W3CDTF">2022-04-07T14:47:00Z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